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护理</w:t>
      </w:r>
      <w:r>
        <w:rPr>
          <w:rFonts w:hint="eastAsia" w:ascii="仿宋" w:hAnsi="仿宋" w:eastAsia="仿宋"/>
          <w:b/>
          <w:bCs/>
          <w:sz w:val="32"/>
          <w:szCs w:val="32"/>
          <w:lang w:val="en-US" w:eastAsia="zh-CN"/>
        </w:rPr>
        <w:t>心理</w:t>
      </w:r>
      <w:r>
        <w:rPr>
          <w:rFonts w:hint="eastAsia" w:ascii="仿宋" w:hAnsi="仿宋" w:eastAsia="仿宋"/>
          <w:b/>
          <w:bCs/>
          <w:sz w:val="32"/>
          <w:szCs w:val="32"/>
        </w:rPr>
        <w:t>学“课程思政”案例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234"/>
        <w:gridCol w:w="2253"/>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课程名称</w:t>
            </w:r>
          </w:p>
        </w:tc>
        <w:tc>
          <w:tcPr>
            <w:tcW w:w="2234"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eastAsia" w:ascii="仿宋" w:hAnsi="仿宋" w:eastAsia="仿宋"/>
                <w:kern w:val="0"/>
                <w:sz w:val="24"/>
                <w:szCs w:val="24"/>
                <w:lang w:eastAsia="zh-CN"/>
              </w:rPr>
            </w:pPr>
            <w:r>
              <w:rPr>
                <w:rFonts w:hint="eastAsia" w:ascii="仿宋" w:hAnsi="仿宋" w:eastAsia="仿宋"/>
                <w:kern w:val="0"/>
                <w:sz w:val="24"/>
                <w:szCs w:val="24"/>
              </w:rPr>
              <w:t>护理</w:t>
            </w:r>
            <w:r>
              <w:rPr>
                <w:rFonts w:hint="eastAsia" w:ascii="仿宋" w:hAnsi="仿宋" w:eastAsia="仿宋"/>
                <w:kern w:val="0"/>
                <w:sz w:val="24"/>
                <w:szCs w:val="24"/>
                <w:lang w:val="en-US" w:eastAsia="zh-CN"/>
              </w:rPr>
              <w:t>教育学</w:t>
            </w:r>
          </w:p>
        </w:tc>
        <w:tc>
          <w:tcPr>
            <w:tcW w:w="2253"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课程类别</w:t>
            </w:r>
          </w:p>
        </w:tc>
        <w:tc>
          <w:tcPr>
            <w:tcW w:w="255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专业必修课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学时</w:t>
            </w:r>
          </w:p>
        </w:tc>
        <w:tc>
          <w:tcPr>
            <w:tcW w:w="2234"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理论16，实践3</w:t>
            </w:r>
          </w:p>
        </w:tc>
        <w:tc>
          <w:tcPr>
            <w:tcW w:w="2253"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学分</w:t>
            </w:r>
          </w:p>
        </w:tc>
        <w:tc>
          <w:tcPr>
            <w:tcW w:w="255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授课对象</w:t>
            </w:r>
          </w:p>
        </w:tc>
        <w:tc>
          <w:tcPr>
            <w:tcW w:w="2234"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eastAsia" w:ascii="仿宋" w:hAnsi="仿宋" w:eastAsia="仿宋"/>
                <w:kern w:val="0"/>
                <w:sz w:val="24"/>
                <w:szCs w:val="24"/>
                <w:lang w:eastAsia="zh-CN"/>
              </w:rPr>
            </w:pPr>
            <w:r>
              <w:rPr>
                <w:rFonts w:hint="eastAsia" w:ascii="仿宋" w:hAnsi="仿宋" w:eastAsia="仿宋"/>
                <w:kern w:val="0"/>
                <w:sz w:val="24"/>
                <w:szCs w:val="24"/>
              </w:rPr>
              <w:t>本科护理</w:t>
            </w:r>
            <w:r>
              <w:rPr>
                <w:rFonts w:hint="eastAsia" w:ascii="仿宋" w:hAnsi="仿宋" w:eastAsia="仿宋"/>
                <w:kern w:val="0"/>
                <w:sz w:val="24"/>
                <w:szCs w:val="24"/>
                <w:lang w:val="en-US" w:eastAsia="zh-CN"/>
              </w:rPr>
              <w:t>学</w:t>
            </w:r>
          </w:p>
        </w:tc>
        <w:tc>
          <w:tcPr>
            <w:tcW w:w="2253"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授课教师</w:t>
            </w:r>
          </w:p>
        </w:tc>
        <w:tc>
          <w:tcPr>
            <w:tcW w:w="255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杨昕岳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案例名称</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标准化病人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思政元素类型</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default" w:ascii="仿宋" w:hAnsi="仿宋" w:eastAsia="仿宋"/>
                <w:kern w:val="0"/>
                <w:sz w:val="24"/>
                <w:szCs w:val="24"/>
                <w:lang w:val="en-US"/>
              </w:rPr>
            </w:pPr>
            <w:r>
              <w:rPr>
                <w:rFonts w:hint="eastAsia" w:ascii="仿宋" w:hAnsi="仿宋" w:eastAsia="仿宋"/>
                <w:kern w:val="0"/>
                <w:sz w:val="24"/>
                <w:szCs w:val="24"/>
                <w:lang w:val="en-US" w:eastAsia="zh-CN"/>
              </w:rPr>
              <w:t>科学严谨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案例所属教学内容</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rPr>
              <w:t>第</w:t>
            </w:r>
            <w:r>
              <w:rPr>
                <w:rFonts w:hint="eastAsia" w:ascii="仿宋" w:hAnsi="仿宋" w:eastAsia="仿宋"/>
                <w:kern w:val="0"/>
                <w:sz w:val="24"/>
                <w:szCs w:val="24"/>
                <w:lang w:val="en-US" w:eastAsia="zh-CN"/>
              </w:rPr>
              <w:t>五</w:t>
            </w:r>
            <w:r>
              <w:rPr>
                <w:rFonts w:hint="eastAsia" w:ascii="仿宋" w:hAnsi="仿宋" w:eastAsia="仿宋"/>
                <w:kern w:val="0"/>
                <w:sz w:val="24"/>
                <w:szCs w:val="24"/>
              </w:rPr>
              <w:t xml:space="preserve">章  </w:t>
            </w:r>
            <w:r>
              <w:rPr>
                <w:rFonts w:hint="eastAsia" w:ascii="仿宋" w:hAnsi="仿宋" w:eastAsia="仿宋"/>
                <w:kern w:val="0"/>
                <w:sz w:val="24"/>
                <w:szCs w:val="24"/>
                <w:lang w:val="en-US" w:eastAsia="zh-CN"/>
              </w:rPr>
              <w:t>护理教学的心理学基础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教学目标</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知识目标</w:t>
            </w:r>
          </w:p>
          <w:p>
            <w:pPr>
              <w:autoSpaceDE w:val="0"/>
              <w:adjustRightInd w:val="0"/>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教学评价的概念、分类；各种方法的使用范围、特点</w:t>
            </w:r>
          </w:p>
          <w:p>
            <w:pPr>
              <w:autoSpaceDE w:val="0"/>
              <w:adjustRightInd w:val="0"/>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能力目标</w:t>
            </w:r>
          </w:p>
          <w:p>
            <w:pPr>
              <w:autoSpaceDE w:val="0"/>
              <w:adjustRightInd w:val="0"/>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能够根据课程特点和要求，选择合适的学业评价方法</w:t>
            </w:r>
          </w:p>
          <w:p>
            <w:pPr>
              <w:autoSpaceDE w:val="0"/>
              <w:adjustRightInd w:val="0"/>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情感目标</w:t>
            </w:r>
          </w:p>
          <w:p>
            <w:p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理解价值观在教育评价中的作用，理解护理教育改革的必要性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案例描述</w:t>
            </w:r>
          </w:p>
        </w:tc>
        <w:tc>
          <w:tcPr>
            <w:tcW w:w="7037" w:type="dxa"/>
            <w:gridSpan w:val="3"/>
            <w:tcBorders>
              <w:top w:val="single" w:color="auto" w:sz="4" w:space="0"/>
              <w:left w:val="nil"/>
              <w:bottom w:val="single" w:color="auto" w:sz="4" w:space="0"/>
              <w:right w:val="single" w:color="auto" w:sz="4" w:space="0"/>
            </w:tcBorders>
          </w:tcPr>
          <w:p>
            <w:pPr>
              <w:autoSpaceDE w:val="0"/>
              <w:adjustRightInd w:val="0"/>
              <w:snapToGrid w:val="0"/>
              <w:spacing w:line="360" w:lineRule="auto"/>
              <w:ind w:firstLine="480" w:firstLineChars="200"/>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 xml:space="preserve">                      </w:t>
            </w:r>
          </w:p>
          <w:p>
            <w:pPr>
              <w:autoSpaceDE w:val="0"/>
              <w:adjustRightInd w:val="0"/>
              <w:snapToGrid w:val="0"/>
              <w:spacing w:line="360" w:lineRule="auto"/>
              <w:ind w:firstLine="480" w:firstLineChars="200"/>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苏州大学附属第一医院2010年1月起公开招聘“标准化病人”, 不仅要求大专以上学历,还要有一定的表演经历。每年都有大量医学院等待毕业的学生需要临床实践,却没有病人愿意配合,只好招聘“假病人”来陪诊。</w:t>
            </w:r>
          </w:p>
          <w:p>
            <w:pPr>
              <w:autoSpaceDE w:val="0"/>
              <w:adjustRightInd w:val="0"/>
              <w:snapToGrid w:val="0"/>
              <w:spacing w:line="360" w:lineRule="auto"/>
              <w:ind w:firstLine="480" w:firstLineChars="200"/>
              <w:rPr>
                <w:rFonts w:hint="default" w:ascii="仿宋" w:hAnsi="仿宋" w:eastAsia="仿宋"/>
                <w:kern w:val="0"/>
                <w:sz w:val="24"/>
                <w:szCs w:val="24"/>
                <w:lang w:val="en-US"/>
              </w:rPr>
            </w:pPr>
            <w:r>
              <w:rPr>
                <w:rFonts w:hint="default" w:ascii="仿宋" w:hAnsi="仿宋" w:eastAsia="仿宋"/>
                <w:kern w:val="0"/>
                <w:sz w:val="24"/>
                <w:szCs w:val="24"/>
                <w:lang w:val="en-US"/>
              </w:rPr>
              <w:t>招募条件:身体健康,年龄20周岁至65周岁,无传染病史,对医学具有浓厚兴趣。其中,学历大专及以上者优先考虑,有表演经历者优先考虑,具备一定教学经验的教师、有医学背景的人士优先考虑。</w:t>
            </w:r>
          </w:p>
          <w:p>
            <w:pPr>
              <w:autoSpaceDE w:val="0"/>
              <w:adjustRightInd w:val="0"/>
              <w:snapToGrid w:val="0"/>
              <w:spacing w:line="360" w:lineRule="auto"/>
              <w:ind w:firstLine="480" w:firstLineChars="200"/>
              <w:rPr>
                <w:rFonts w:hint="default" w:ascii="仿宋" w:hAnsi="仿宋" w:eastAsia="仿宋"/>
                <w:kern w:val="0"/>
                <w:sz w:val="24"/>
                <w:szCs w:val="24"/>
                <w:lang w:val="en-US"/>
              </w:rPr>
            </w:pPr>
            <w:r>
              <w:rPr>
                <w:rFonts w:hint="default" w:ascii="仿宋" w:hAnsi="仿宋" w:eastAsia="仿宋"/>
                <w:kern w:val="0"/>
                <w:sz w:val="24"/>
                <w:szCs w:val="24"/>
                <w:lang w:val="en-US"/>
              </w:rPr>
              <w:t>从面试、培训起,该院就将对应聘人员支付一定的费用,考核合格后,就成为“标准化病人”,而院方也将根据教学计划,安排医学生为这些假病人“看病”。</w:t>
            </w:r>
          </w:p>
          <w:p>
            <w:pPr>
              <w:autoSpaceDE w:val="0"/>
              <w:adjustRightInd w:val="0"/>
              <w:snapToGrid w:val="0"/>
              <w:spacing w:line="360" w:lineRule="auto"/>
              <w:rPr>
                <w:rFonts w:hint="default" w:ascii="仿宋" w:hAnsi="仿宋" w:eastAsia="仿宋"/>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案例融入方式</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案例式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教学设计</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课前预习：教师提前一周在雨课堂上发布课件，并推送学习清单，明确学习任务。</w:t>
            </w:r>
          </w:p>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课中学习;</w:t>
            </w:r>
          </w:p>
          <w:p>
            <w:pPr>
              <w:numPr>
                <w:ilvl w:val="0"/>
                <w:numId w:val="0"/>
              </w:numPr>
              <w:autoSpaceDE w:val="0"/>
              <w:adjustRightInd w:val="0"/>
              <w:snapToGrid w:val="0"/>
              <w:spacing w:line="360" w:lineRule="auto"/>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以教师讲授为主，首先阐述教学评价制度的功能，帮助学生理解针对同样的教育对象，不同的评价体系可能产生截然不同的结论；</w:t>
            </w:r>
          </w:p>
          <w:p>
            <w:pPr>
              <w:numPr>
                <w:ilvl w:val="0"/>
                <w:numId w:val="0"/>
              </w:num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重点讲授教学评价相关概念、教学评价分类、学生学业评价方法和学生临床护理能力评价途径。</w:t>
            </w:r>
          </w:p>
          <w:p>
            <w:pPr>
              <w:autoSpaceDE w:val="0"/>
              <w:adjustRightInd w:val="0"/>
              <w:snapToGrid w:val="0"/>
              <w:spacing w:line="360" w:lineRule="auto"/>
              <w:rPr>
                <w:rFonts w:hint="default" w:ascii="仿宋" w:hAnsi="仿宋" w:eastAsia="仿宋"/>
                <w:kern w:val="0"/>
                <w:sz w:val="24"/>
                <w:szCs w:val="24"/>
                <w:lang w:val="en-US"/>
              </w:rPr>
            </w:pPr>
            <w:r>
              <w:rPr>
                <w:rFonts w:hint="eastAsia" w:ascii="仿宋" w:hAnsi="仿宋" w:eastAsia="仿宋"/>
                <w:kern w:val="0"/>
                <w:sz w:val="24"/>
                <w:szCs w:val="24"/>
              </w:rPr>
              <w:t>课后复习：</w:t>
            </w:r>
            <w:r>
              <w:rPr>
                <w:rFonts w:hint="eastAsia" w:ascii="仿宋" w:hAnsi="仿宋" w:eastAsia="仿宋"/>
                <w:kern w:val="0"/>
                <w:sz w:val="24"/>
                <w:szCs w:val="24"/>
                <w:lang w:val="en-US" w:eastAsia="zh-CN"/>
              </w:rPr>
              <w:t>发送情景讨论题“如《护理教育学》学生上课积极性不高、期末考试的突击背书想象普遍，且对知识的运用能力也存在很多问题”，让学生对某课程的学业评价方式进行改革。</w:t>
            </w:r>
          </w:p>
          <w:p>
            <w:pPr>
              <w:autoSpaceDE w:val="0"/>
              <w:adjustRightInd w:val="0"/>
              <w:snapToGrid w:val="0"/>
              <w:spacing w:line="360" w:lineRule="auto"/>
              <w:rPr>
                <w:rFonts w:hint="default" w:ascii="仿宋" w:hAnsi="仿宋" w:eastAsia="仿宋"/>
                <w:b/>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教学反思</w:t>
            </w:r>
          </w:p>
        </w:tc>
        <w:tc>
          <w:tcPr>
            <w:tcW w:w="7037" w:type="dxa"/>
            <w:gridSpan w:val="3"/>
            <w:tcBorders>
              <w:top w:val="single" w:color="auto" w:sz="4" w:space="0"/>
              <w:left w:val="nil"/>
              <w:bottom w:val="single" w:color="auto" w:sz="4" w:space="0"/>
              <w:right w:val="single" w:color="auto" w:sz="4" w:space="0"/>
            </w:tcBorders>
          </w:tcPr>
          <w:p>
            <w:p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教学评价这一章理论性和操作性都比较强，有很多比较专业的术语，同时也是学生学习中经常接触的概念，但学生的初始理解比较浅显和感性，如认为“评价就是考试”，因此需要澄清学生的认识误区，并结合不同评价的使用范围和功能目的，让学生理解不同的评价方式针对同一个教育现象可能会产生完全不同的结论，从而理解护理教育改革的必要性。</w:t>
            </w:r>
          </w:p>
        </w:tc>
      </w:tr>
    </w:tbl>
    <w:p>
      <w:pPr>
        <w:autoSpaceDE w:val="0"/>
        <w:adjustRightInd w:val="0"/>
        <w:snapToGrid w:val="0"/>
        <w:spacing w:line="360" w:lineRule="auto"/>
        <w:jc w:val="both"/>
        <w:rPr>
          <w:rFonts w:hint="eastAsia" w:ascii="仿宋" w:hAnsi="仿宋" w:eastAsia="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ODUyZWNjYTgxNGE1ZDM5MjIxODBmN2I3NmYzZjkifQ=="/>
  </w:docVars>
  <w:rsids>
    <w:rsidRoot w:val="4468155F"/>
    <w:rsid w:val="07E136B5"/>
    <w:rsid w:val="17363889"/>
    <w:rsid w:val="4468155F"/>
    <w:rsid w:val="50076E22"/>
    <w:rsid w:val="537B68AD"/>
    <w:rsid w:val="618004AB"/>
    <w:rsid w:val="71F47AF7"/>
    <w:rsid w:val="79BA2CB2"/>
    <w:rsid w:val="7F84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1132</Words>
  <Characters>1146</Characters>
  <Lines>0</Lines>
  <Paragraphs>0</Paragraphs>
  <TotalTime>27</TotalTime>
  <ScaleCrop>false</ScaleCrop>
  <LinksUpToDate>false</LinksUpToDate>
  <CharactersWithSpaces>1173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2023-03-07T01:52:00Z</dcterms:created>
  <dc:creator>新月如钩</dc:creator>
  <cp:lastModifiedBy>新月如钩</cp:lastModifiedBy>
  <dcterms:modified xsi:type="dcterms:W3CDTF">2023-10-16T02:46:27Z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E2A3B8D0AAC24BD4A2C2FECE08FC9C8F</vt:lpwstr>
  </property>
</Properties>
</file>